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C0BBA" w14:textId="77777777" w:rsidR="00891A06" w:rsidRDefault="00A31092">
      <w:pPr>
        <w:pStyle w:val="30"/>
        <w:shd w:val="clear" w:color="auto" w:fill="auto"/>
        <w:ind w:left="100"/>
      </w:pPr>
      <w:r>
        <w:t>ОТЧЕТ</w:t>
      </w:r>
    </w:p>
    <w:p w14:paraId="38CACA51" w14:textId="77777777" w:rsidR="00891A06" w:rsidRDefault="00A31092">
      <w:pPr>
        <w:pStyle w:val="30"/>
        <w:shd w:val="clear" w:color="auto" w:fill="auto"/>
        <w:spacing w:after="489"/>
        <w:ind w:left="100"/>
      </w:pPr>
      <w:r>
        <w:t>об исполнении мероприятий, предусмотренных Планом противодействии коррупции</w:t>
      </w:r>
      <w:r>
        <w:br/>
        <w:t xml:space="preserve">в ГБУ Геронтологический центр «Западный» на 2025-2026 годы за </w:t>
      </w:r>
      <w:r w:rsidR="00331827">
        <w:t xml:space="preserve">второе </w:t>
      </w:r>
      <w:r>
        <w:t>полугодие 2025 года</w:t>
      </w:r>
    </w:p>
    <w:p w14:paraId="56C066E8" w14:textId="77777777" w:rsidR="00891A06" w:rsidRDefault="00A31092" w:rsidP="00331827">
      <w:pPr>
        <w:pStyle w:val="20"/>
        <w:shd w:val="clear" w:color="auto" w:fill="auto"/>
        <w:tabs>
          <w:tab w:val="left" w:pos="6998"/>
        </w:tabs>
        <w:spacing w:before="0"/>
        <w:ind w:firstLine="400"/>
        <w:jc w:val="both"/>
      </w:pPr>
      <w:r>
        <w:t xml:space="preserve">В соответствии с требованиями антикоррупционного законодательства Российской Федерации и Правительства </w:t>
      </w:r>
      <w:r w:rsidR="00331827">
        <w:t xml:space="preserve">                           </w:t>
      </w:r>
      <w:r>
        <w:t>Москвы в ГБУ Геронтологический центр «Западный»</w:t>
      </w:r>
      <w:r w:rsidR="00331827">
        <w:t xml:space="preserve"> </w:t>
      </w:r>
      <w:r>
        <w:t>разработан и утверждён План противодействия коррупции на</w:t>
      </w:r>
      <w:r w:rsidR="00331827">
        <w:t xml:space="preserve"> </w:t>
      </w:r>
      <w:r>
        <w:t>2025-2026 гг., который размещён в информационно-телекоммуникационной сети Интернет на официальном сайте учреждения.</w:t>
      </w:r>
    </w:p>
    <w:p w14:paraId="2E38B82F" w14:textId="77777777" w:rsidR="00891A06" w:rsidRDefault="00A31092">
      <w:pPr>
        <w:pStyle w:val="20"/>
        <w:shd w:val="clear" w:color="auto" w:fill="auto"/>
        <w:spacing w:before="0"/>
        <w:ind w:firstLine="400"/>
      </w:pPr>
      <w:r>
        <w:t>В</w:t>
      </w:r>
      <w:r w:rsidR="00331827">
        <w:t>о втором полугодии</w:t>
      </w:r>
      <w:r>
        <w:t xml:space="preserve"> 2025 года реализованы следующие мероприятия, предусмотренные Планом: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4510"/>
      </w:tblGrid>
      <w:tr w:rsidR="00891A06" w14:paraId="684C40D9" w14:textId="77777777">
        <w:trPr>
          <w:trHeight w:hRule="exact" w:val="35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EBE1D" w14:textId="77777777" w:rsidR="00891A06" w:rsidRDefault="00A31092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</w:pPr>
            <w:r>
              <w:rPr>
                <w:rStyle w:val="21"/>
              </w:rPr>
              <w:t>№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02C9C" w14:textId="77777777" w:rsidR="00891A06" w:rsidRDefault="00A31092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jc w:val="center"/>
            </w:pPr>
            <w:r>
              <w:rPr>
                <w:rStyle w:val="21"/>
              </w:rPr>
              <w:t>Наименование мероприятия</w:t>
            </w:r>
          </w:p>
        </w:tc>
      </w:tr>
      <w:tr w:rsidR="00891A06" w14:paraId="435CE024" w14:textId="77777777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0BF6A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376" w:lineRule="exact"/>
              <w:ind w:left="140"/>
              <w:jc w:val="center"/>
            </w:pPr>
            <w:r>
              <w:rPr>
                <w:rStyle w:val="22"/>
              </w:rPr>
              <w:t>1</w:t>
            </w:r>
            <w:r>
              <w:rPr>
                <w:rStyle w:val="2ArialUnicodeMS14pt"/>
                <w:b w:val="0"/>
                <w:bCs w:val="0"/>
              </w:rPr>
              <w:t>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C25A4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постоянной основе проводится мониторинг антикоррупционного законодательства и приведение локальных правовых актов Учреждения в соответствие с действующим законодательством.</w:t>
            </w:r>
          </w:p>
        </w:tc>
      </w:tr>
      <w:tr w:rsidR="00891A06" w14:paraId="56CD605A" w14:textId="77777777">
        <w:trPr>
          <w:trHeight w:hRule="exact" w:val="9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F9D91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CB15F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В соответствии с Планом в ГБУ Геронтологический центр «Западный» заседания Комиссии по противодействию коррупции проводятся не менее одного раза в полугодие. Во </w:t>
            </w:r>
            <w:r w:rsidR="00B21382">
              <w:rPr>
                <w:rStyle w:val="21"/>
              </w:rPr>
              <w:t>втором</w:t>
            </w:r>
            <w:r>
              <w:rPr>
                <w:rStyle w:val="21"/>
              </w:rPr>
              <w:t xml:space="preserve"> полугодии 2025 года проведено 2 (два) заседания Комиссии по противодействию коррупции 2</w:t>
            </w:r>
            <w:r w:rsidR="00331827">
              <w:rPr>
                <w:rStyle w:val="21"/>
              </w:rPr>
              <w:t>4</w:t>
            </w:r>
            <w:r>
              <w:rPr>
                <w:rStyle w:val="21"/>
              </w:rPr>
              <w:t>.0</w:t>
            </w:r>
            <w:r w:rsidR="00331827">
              <w:rPr>
                <w:rStyle w:val="21"/>
              </w:rPr>
              <w:t>7</w:t>
            </w:r>
            <w:r>
              <w:rPr>
                <w:rStyle w:val="21"/>
              </w:rPr>
              <w:t xml:space="preserve">.2025г., </w:t>
            </w:r>
            <w:r w:rsidR="00331827">
              <w:rPr>
                <w:rStyle w:val="21"/>
              </w:rPr>
              <w:t>23</w:t>
            </w:r>
            <w:r>
              <w:rPr>
                <w:rStyle w:val="21"/>
              </w:rPr>
              <w:t>.</w:t>
            </w:r>
            <w:r w:rsidR="00331827">
              <w:rPr>
                <w:rStyle w:val="21"/>
              </w:rPr>
              <w:t>12</w:t>
            </w:r>
            <w:r>
              <w:rPr>
                <w:rStyle w:val="21"/>
              </w:rPr>
              <w:t>.2025 г.</w:t>
            </w:r>
          </w:p>
        </w:tc>
      </w:tr>
      <w:tr w:rsidR="00891A06" w14:paraId="150FF440" w14:textId="77777777" w:rsidTr="00331827">
        <w:trPr>
          <w:trHeight w:hRule="exact" w:val="7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64A8B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674E9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 постоянной основе проводится анализ и обобщение информации о фактах коррупции в Учреждении, а также проводились профилактические мероприятия, направленные на выявление, предупреждение и пресечение фактов коррупции.</w:t>
            </w:r>
          </w:p>
        </w:tc>
      </w:tr>
      <w:tr w:rsidR="00891A06" w14:paraId="211ED5DC" w14:textId="77777777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9FA6B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4.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89312" w14:textId="3AC31434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В Учреждении во </w:t>
            </w:r>
            <w:r w:rsidR="00331827">
              <w:rPr>
                <w:rStyle w:val="21"/>
              </w:rPr>
              <w:t>второ</w:t>
            </w:r>
            <w:r w:rsidR="00EA5C23">
              <w:rPr>
                <w:rStyle w:val="21"/>
              </w:rPr>
              <w:t xml:space="preserve">м полугодии </w:t>
            </w:r>
            <w:bookmarkStart w:id="0" w:name="_GoBack"/>
            <w:bookmarkEnd w:id="0"/>
            <w:r>
              <w:rPr>
                <w:rStyle w:val="21"/>
              </w:rPr>
              <w:t>2025</w:t>
            </w:r>
            <w:r w:rsidR="00B21382">
              <w:rPr>
                <w:rStyle w:val="21"/>
              </w:rPr>
              <w:t xml:space="preserve"> </w:t>
            </w:r>
            <w:r>
              <w:rPr>
                <w:rStyle w:val="21"/>
              </w:rPr>
              <w:t>г. случаев конфликта интересов несущие коррупционные риски не установлено. Профилактическая работа ведётся на постоянной основе.</w:t>
            </w:r>
          </w:p>
        </w:tc>
      </w:tr>
      <w:tr w:rsidR="00891A06" w14:paraId="3B6B549B" w14:textId="77777777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F14DE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0481C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Учреждении на постоянной основе проводятся мероприятия, направленные на выявление, предупреждение и пресечение фактов коррупции.</w:t>
            </w:r>
          </w:p>
        </w:tc>
      </w:tr>
      <w:tr w:rsidR="00891A06" w14:paraId="3999B3A5" w14:textId="77777777">
        <w:trPr>
          <w:trHeight w:hRule="exact" w:val="5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990A8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6.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F4868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Проводится анализ рассмотрения поступивших обращений граждан на предмет выявления фактов коррупции.</w:t>
            </w:r>
          </w:p>
        </w:tc>
      </w:tr>
      <w:tr w:rsidR="00891A06" w14:paraId="322B958B" w14:textId="77777777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D9011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7.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CAED2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Постоянно осуществляется контроль над целевым использованием средств субсидии, утверждёнными учредителем на выполнение государственного задания из бюджета города Москвы.</w:t>
            </w:r>
          </w:p>
        </w:tc>
      </w:tr>
      <w:tr w:rsidR="00891A06" w14:paraId="60EFC08A" w14:textId="77777777">
        <w:trPr>
          <w:trHeight w:hRule="exact" w:val="5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4B483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8.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D637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На постоянной основе проводится мониторинг обращения граждан на официальном сайте Учреждения.</w:t>
            </w:r>
          </w:p>
        </w:tc>
      </w:tr>
      <w:tr w:rsidR="00891A06" w14:paraId="05557F1F" w14:textId="77777777">
        <w:trPr>
          <w:trHeight w:hRule="exact" w:val="52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A4FB0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9.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FFFCF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21"/>
              </w:rPr>
              <w:t>Сформирован реестр должностей Учреждения, входящих в группу коррупционных рисков.</w:t>
            </w:r>
          </w:p>
        </w:tc>
      </w:tr>
      <w:tr w:rsidR="00891A06" w14:paraId="640E5DE3" w14:textId="77777777">
        <w:trPr>
          <w:trHeight w:hRule="exact" w:val="67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A7059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288" w:lineRule="exact"/>
              <w:ind w:left="140"/>
              <w:jc w:val="center"/>
            </w:pPr>
            <w:r>
              <w:rPr>
                <w:rStyle w:val="21"/>
              </w:rPr>
              <w:t>10.</w:t>
            </w:r>
          </w:p>
        </w:tc>
        <w:tc>
          <w:tcPr>
            <w:tcW w:w="1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4E6FE" w14:textId="77777777" w:rsidR="00891A06" w:rsidRDefault="00A31092" w:rsidP="00331827">
            <w:pPr>
              <w:pStyle w:val="20"/>
              <w:framePr w:w="15106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"/>
              </w:rPr>
              <w:t>На постоянной основе осуществляется контроль системы организации претензионной работы по фактам неисполнения (ненадлежащего исполнения) по контрактам/договорам, заключённым по результатам проведённых закупок.</w:t>
            </w:r>
          </w:p>
        </w:tc>
      </w:tr>
    </w:tbl>
    <w:p w14:paraId="1634AF79" w14:textId="77777777" w:rsidR="00891A06" w:rsidRDefault="00891A06">
      <w:pPr>
        <w:framePr w:w="15106" w:wrap="notBeside" w:vAnchor="text" w:hAnchor="text" w:xAlign="center" w:y="1"/>
        <w:rPr>
          <w:sz w:val="2"/>
          <w:szCs w:val="2"/>
        </w:rPr>
      </w:pPr>
    </w:p>
    <w:p w14:paraId="7E3C7EE8" w14:textId="77777777" w:rsidR="00891A06" w:rsidRDefault="00891A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4506"/>
      </w:tblGrid>
      <w:tr w:rsidR="00891A06" w14:paraId="23E2BA6B" w14:textId="77777777">
        <w:trPr>
          <w:trHeight w:hRule="exact" w:val="67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D9532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288" w:lineRule="exact"/>
              <w:ind w:left="180"/>
              <w:jc w:val="center"/>
            </w:pPr>
            <w:r>
              <w:rPr>
                <w:rStyle w:val="21"/>
              </w:rPr>
              <w:lastRenderedPageBreak/>
              <w:t>11.</w:t>
            </w:r>
          </w:p>
        </w:tc>
        <w:tc>
          <w:tcPr>
            <w:tcW w:w="1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19660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1"/>
              </w:rPr>
              <w:t>На постоянной основе осуществляется контроль за исполнением условий контрактов и договоров, заключённых по результатам проведённых закупок.</w:t>
            </w:r>
          </w:p>
        </w:tc>
      </w:tr>
      <w:tr w:rsidR="00891A06" w14:paraId="171D985E" w14:textId="77777777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650AB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288" w:lineRule="exact"/>
              <w:ind w:left="180"/>
              <w:jc w:val="center"/>
            </w:pPr>
            <w:r>
              <w:rPr>
                <w:rStyle w:val="21"/>
              </w:rPr>
              <w:t>12.</w:t>
            </w:r>
          </w:p>
        </w:tc>
        <w:tc>
          <w:tcPr>
            <w:tcW w:w="1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19A00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"/>
              </w:rPr>
              <w:t>Юристами Учреждения проводилось обобщение практики рассмотрения обращений граждан и организаций по фактам коррупции и принятие мер по повышению результативности и эффективности работы с указанными обращениями</w:t>
            </w:r>
            <w:r w:rsidR="00331827">
              <w:rPr>
                <w:rStyle w:val="21"/>
              </w:rPr>
              <w:t>.</w:t>
            </w:r>
          </w:p>
        </w:tc>
      </w:tr>
      <w:tr w:rsidR="00891A06" w14:paraId="4D6BF380" w14:textId="77777777" w:rsidTr="00331827">
        <w:trPr>
          <w:trHeight w:hRule="exact" w:val="11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B019F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288" w:lineRule="exact"/>
              <w:ind w:left="180"/>
              <w:jc w:val="center"/>
            </w:pPr>
            <w:r>
              <w:rPr>
                <w:rStyle w:val="21"/>
              </w:rPr>
              <w:t>13</w:t>
            </w:r>
            <w:r w:rsidR="00331827">
              <w:rPr>
                <w:rStyle w:val="21"/>
              </w:rPr>
              <w:t>.</w:t>
            </w:r>
          </w:p>
        </w:tc>
        <w:tc>
          <w:tcPr>
            <w:tcW w:w="1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A28CC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 каждым вновь принятым на работу сотрудником были проведены профилактические беседы с освещением порядка общения с получателями социальных услуг, в том числе о запрете принимать подарки от проживающих и их родственников и пр. Все вновь прибывшие сотрудники ознакомлены с Антикоррупционным кодексом с отметкой в Журнале ознакомления.</w:t>
            </w:r>
          </w:p>
        </w:tc>
      </w:tr>
      <w:tr w:rsidR="00891A06" w14:paraId="115DF622" w14:textId="77777777">
        <w:trPr>
          <w:trHeight w:hRule="exact" w:val="10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943BA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288" w:lineRule="exact"/>
              <w:ind w:left="180"/>
              <w:jc w:val="center"/>
            </w:pPr>
            <w:r>
              <w:rPr>
                <w:rStyle w:val="21"/>
              </w:rPr>
              <w:t>14.</w:t>
            </w:r>
          </w:p>
        </w:tc>
        <w:tc>
          <w:tcPr>
            <w:tcW w:w="1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80252" w14:textId="77777777" w:rsidR="00891A06" w:rsidRDefault="00331827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"/>
              </w:rPr>
              <w:t>Во втором</w:t>
            </w:r>
            <w:r w:rsidR="00A31092">
              <w:rPr>
                <w:rStyle w:val="21"/>
              </w:rPr>
              <w:t xml:space="preserve"> полугодии 2025 г. случаев отсутствия/наличия у работников коррупционных рисков в виде долгов, несоразмерных доходам, задолженностей, штрафов, иных негативных факторов, срочных обязательств финансового характера не установлено. Мониторинг проводится на постоянной основе.</w:t>
            </w:r>
          </w:p>
        </w:tc>
      </w:tr>
      <w:tr w:rsidR="00891A06" w14:paraId="4CE29DD5" w14:textId="77777777">
        <w:trPr>
          <w:trHeight w:hRule="exact" w:val="68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83105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 w:line="288" w:lineRule="exact"/>
              <w:ind w:left="180"/>
              <w:jc w:val="center"/>
            </w:pPr>
            <w:r>
              <w:rPr>
                <w:rStyle w:val="21"/>
              </w:rPr>
              <w:t>15.</w:t>
            </w:r>
          </w:p>
        </w:tc>
        <w:tc>
          <w:tcPr>
            <w:tcW w:w="1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D6F46" w14:textId="77777777" w:rsidR="00891A06" w:rsidRDefault="00A31092" w:rsidP="00331827">
            <w:pPr>
              <w:pStyle w:val="20"/>
              <w:framePr w:w="15101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</w:t>
            </w:r>
            <w:r w:rsidR="00331827">
              <w:rPr>
                <w:rStyle w:val="21"/>
              </w:rPr>
              <w:t>о втором полугодии</w:t>
            </w:r>
            <w:r>
              <w:rPr>
                <w:rStyle w:val="21"/>
              </w:rPr>
              <w:t xml:space="preserve"> 2025 г. случаев несоблюдения запретов, связанных с прохождением государственной службы (для бывших государственных служащих) в Учреждении не выявлено.</w:t>
            </w:r>
          </w:p>
        </w:tc>
      </w:tr>
    </w:tbl>
    <w:p w14:paraId="2CCDC035" w14:textId="77777777" w:rsidR="00891A06" w:rsidRDefault="00891A06">
      <w:pPr>
        <w:framePr w:w="15101" w:wrap="notBeside" w:vAnchor="text" w:hAnchor="text" w:xAlign="center" w:y="1"/>
        <w:rPr>
          <w:sz w:val="2"/>
          <w:szCs w:val="2"/>
        </w:rPr>
      </w:pPr>
    </w:p>
    <w:p w14:paraId="6C538432" w14:textId="77777777" w:rsidR="00891A06" w:rsidRDefault="00891A06">
      <w:pPr>
        <w:rPr>
          <w:sz w:val="2"/>
          <w:szCs w:val="2"/>
        </w:rPr>
      </w:pPr>
    </w:p>
    <w:p w14:paraId="5B03754A" w14:textId="77777777" w:rsidR="00891A06" w:rsidRDefault="00A31092">
      <w:pPr>
        <w:pStyle w:val="20"/>
        <w:shd w:val="clear" w:color="auto" w:fill="auto"/>
        <w:spacing w:before="282" w:line="312" w:lineRule="exact"/>
        <w:ind w:firstLine="420"/>
        <w:jc w:val="both"/>
      </w:pPr>
      <w:r>
        <w:t>Пояснения:</w:t>
      </w:r>
    </w:p>
    <w:p w14:paraId="2EB76CEE" w14:textId="77777777" w:rsidR="00891A06" w:rsidRDefault="00A31092">
      <w:pPr>
        <w:pStyle w:val="20"/>
        <w:shd w:val="clear" w:color="auto" w:fill="auto"/>
        <w:spacing w:before="0" w:line="312" w:lineRule="exact"/>
        <w:ind w:firstLine="420"/>
        <w:jc w:val="both"/>
      </w:pPr>
      <w:r>
        <w:t>По п. 3 Проведен сбор и анализ деклараций о возможной личной заинтересованности.</w:t>
      </w:r>
    </w:p>
    <w:p w14:paraId="4DDAA028" w14:textId="77777777" w:rsidR="00891A06" w:rsidRDefault="00A31092">
      <w:pPr>
        <w:pStyle w:val="20"/>
        <w:shd w:val="clear" w:color="auto" w:fill="auto"/>
        <w:spacing w:before="0" w:line="312" w:lineRule="exact"/>
        <w:ind w:right="600" w:firstLine="420"/>
        <w:jc w:val="both"/>
      </w:pPr>
      <w:r>
        <w:t>По п. 5. В качестве профилактических мероприятий проведены тематические беседы с лицами, должностные обязанности которых могут быть подвергнуты коррупционным рискам.</w:t>
      </w:r>
    </w:p>
    <w:p w14:paraId="573EF320" w14:textId="77777777" w:rsidR="00891A06" w:rsidRDefault="00A31092">
      <w:pPr>
        <w:pStyle w:val="20"/>
        <w:shd w:val="clear" w:color="auto" w:fill="auto"/>
        <w:spacing w:before="0" w:line="312" w:lineRule="exact"/>
        <w:ind w:right="600" w:firstLine="420"/>
        <w:jc w:val="both"/>
      </w:pPr>
      <w:r>
        <w:t xml:space="preserve">По п.п 10, 11. Проведён анализ договорной работы учреждения. В частности, функционирование системы организации претензионной работы по фактам неисполнения (ненадлежащего исполнения) по контрактам/договорам, заключённым по результатам проведённых закупок. За </w:t>
      </w:r>
      <w:r w:rsidR="00331827">
        <w:t>второе</w:t>
      </w:r>
      <w:r>
        <w:t xml:space="preserve"> полугодие 2025 года претензии по фактам неисполнения (ненадлежащего исполнения) по контрактам/договорам выставлено </w:t>
      </w:r>
      <w:r w:rsidR="00B21382">
        <w:t>16 (шестнадцати)</w:t>
      </w:r>
      <w:r>
        <w:t xml:space="preserve"> контрагентам.</w:t>
      </w:r>
    </w:p>
    <w:p w14:paraId="2501EF3D" w14:textId="77777777" w:rsidR="00891A06" w:rsidRDefault="00A31092">
      <w:pPr>
        <w:pStyle w:val="20"/>
        <w:shd w:val="clear" w:color="auto" w:fill="auto"/>
        <w:spacing w:before="0" w:line="312" w:lineRule="exact"/>
        <w:ind w:firstLine="420"/>
        <w:jc w:val="both"/>
      </w:pPr>
      <w:r>
        <w:t>Жалоб по коррупционным вопросам в</w:t>
      </w:r>
      <w:r w:rsidR="00331827">
        <w:t>о втором</w:t>
      </w:r>
      <w:r>
        <w:t xml:space="preserve"> полугодии 2025 г. не поступало.</w:t>
      </w:r>
    </w:p>
    <w:sectPr w:rsidR="00891A06">
      <w:pgSz w:w="16840" w:h="11900" w:orient="landscape"/>
      <w:pgMar w:top="862" w:right="573" w:bottom="492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8DAD3" w14:textId="77777777" w:rsidR="004A55C1" w:rsidRDefault="004A55C1">
      <w:r>
        <w:separator/>
      </w:r>
    </w:p>
  </w:endnote>
  <w:endnote w:type="continuationSeparator" w:id="0">
    <w:p w14:paraId="4CDB3012" w14:textId="77777777" w:rsidR="004A55C1" w:rsidRDefault="004A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5044B" w14:textId="77777777" w:rsidR="004A55C1" w:rsidRDefault="004A55C1"/>
  </w:footnote>
  <w:footnote w:type="continuationSeparator" w:id="0">
    <w:p w14:paraId="548C34EB" w14:textId="77777777" w:rsidR="004A55C1" w:rsidRDefault="004A55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06"/>
    <w:rsid w:val="00331827"/>
    <w:rsid w:val="004A55C1"/>
    <w:rsid w:val="00891A06"/>
    <w:rsid w:val="00A31092"/>
    <w:rsid w:val="00B21382"/>
    <w:rsid w:val="00E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CA73"/>
  <w15:docId w15:val="{DFDB457A-1C52-4667-84C6-928E0D34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4pt">
    <w:name w:val="Основной текст (2) + Arial Unicode MS;14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213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8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</dc:creator>
  <cp:lastModifiedBy>1010</cp:lastModifiedBy>
  <cp:revision>2</cp:revision>
  <cp:lastPrinted>2025-12-23T11:36:00Z</cp:lastPrinted>
  <dcterms:created xsi:type="dcterms:W3CDTF">2025-12-23T11:06:00Z</dcterms:created>
  <dcterms:modified xsi:type="dcterms:W3CDTF">2026-01-14T05:53:00Z</dcterms:modified>
</cp:coreProperties>
</file>